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03" w:rsidRDefault="00111403" w:rsidP="00111403"/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ВОЗОВСКОГО СЕЛЬСОВЕТА</w:t>
      </w: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ПОНЫРОВСКОГО  РАЙОНА   КУРСКОЙ ОБЛАСТИ</w:t>
      </w: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РАСПОРЯЖЕНИЕ</w:t>
      </w: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</w:p>
    <w:p w:rsidR="00111403" w:rsidRDefault="00111403" w:rsidP="00111403">
      <w:pPr>
        <w:rPr>
          <w:rFonts w:ascii="Arial" w:hAnsi="Arial" w:cs="Arial"/>
          <w:szCs w:val="28"/>
        </w:rPr>
      </w:pPr>
    </w:p>
    <w:p w:rsidR="00111403" w:rsidRDefault="00111403" w:rsidP="0011140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 15 января 2017 г  № 05</w:t>
      </w:r>
    </w:p>
    <w:p w:rsidR="00111403" w:rsidRDefault="00111403" w:rsidP="00111403">
      <w:pPr>
        <w:jc w:val="center"/>
        <w:rPr>
          <w:rFonts w:ascii="Arial" w:hAnsi="Arial" w:cs="Arial"/>
          <w:sz w:val="20"/>
          <w:szCs w:val="20"/>
        </w:rPr>
      </w:pP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Об  утверждении плана  закупок</w:t>
      </w:r>
      <w:proofErr w:type="gramStart"/>
      <w:r>
        <w:rPr>
          <w:rFonts w:ascii="Arial" w:hAnsi="Arial" w:cs="Arial"/>
          <w:b/>
          <w:szCs w:val="28"/>
        </w:rPr>
        <w:t xml:space="preserve"> </w:t>
      </w:r>
      <w:r w:rsidRPr="00994173">
        <w:rPr>
          <w:rFonts w:ascii="Arial" w:hAnsi="Arial" w:cs="Arial"/>
          <w:b/>
          <w:szCs w:val="28"/>
        </w:rPr>
        <w:t>,</w:t>
      </w:r>
      <w:proofErr w:type="gramEnd"/>
      <w:r w:rsidRPr="00994173">
        <w:rPr>
          <w:rFonts w:ascii="Arial" w:hAnsi="Arial" w:cs="Arial"/>
          <w:b/>
          <w:szCs w:val="28"/>
        </w:rPr>
        <w:t xml:space="preserve"> </w:t>
      </w:r>
    </w:p>
    <w:p w:rsidR="00111403" w:rsidRDefault="00111403" w:rsidP="00111403">
      <w:pPr>
        <w:jc w:val="center"/>
        <w:rPr>
          <w:rFonts w:ascii="Arial" w:hAnsi="Arial" w:cs="Arial"/>
          <w:b/>
          <w:szCs w:val="28"/>
        </w:rPr>
      </w:pPr>
      <w:r w:rsidRPr="00994173">
        <w:rPr>
          <w:rFonts w:ascii="Arial" w:hAnsi="Arial" w:cs="Arial"/>
          <w:b/>
          <w:szCs w:val="28"/>
        </w:rPr>
        <w:t xml:space="preserve">для нужд Администрации </w:t>
      </w:r>
      <w:r>
        <w:rPr>
          <w:rFonts w:ascii="Arial" w:hAnsi="Arial" w:cs="Arial"/>
          <w:b/>
          <w:szCs w:val="28"/>
        </w:rPr>
        <w:t xml:space="preserve">Возовского </w:t>
      </w:r>
      <w:r w:rsidRPr="00994173">
        <w:rPr>
          <w:rFonts w:ascii="Arial" w:hAnsi="Arial" w:cs="Arial"/>
          <w:b/>
          <w:szCs w:val="28"/>
        </w:rPr>
        <w:t>сельсовета</w:t>
      </w:r>
    </w:p>
    <w:p w:rsidR="00111403" w:rsidRPr="00994173" w:rsidRDefault="00111403" w:rsidP="00111403">
      <w:pPr>
        <w:jc w:val="center"/>
        <w:rPr>
          <w:rFonts w:ascii="Arial" w:hAnsi="Arial" w:cs="Arial"/>
          <w:b/>
          <w:szCs w:val="28"/>
        </w:rPr>
      </w:pPr>
      <w:r w:rsidRPr="00994173">
        <w:rPr>
          <w:rFonts w:ascii="Arial" w:hAnsi="Arial" w:cs="Arial"/>
          <w:b/>
          <w:szCs w:val="28"/>
        </w:rPr>
        <w:t xml:space="preserve"> Поныровского района</w:t>
      </w:r>
      <w:r>
        <w:rPr>
          <w:rFonts w:ascii="Arial" w:hAnsi="Arial" w:cs="Arial"/>
          <w:b/>
          <w:szCs w:val="28"/>
        </w:rPr>
        <w:t xml:space="preserve"> </w:t>
      </w:r>
      <w:r w:rsidRPr="00994173">
        <w:rPr>
          <w:rFonts w:ascii="Arial" w:hAnsi="Arial" w:cs="Arial"/>
          <w:b/>
          <w:szCs w:val="28"/>
        </w:rPr>
        <w:t xml:space="preserve"> Курской области.</w:t>
      </w:r>
    </w:p>
    <w:p w:rsidR="00111403" w:rsidRPr="00994173" w:rsidRDefault="00111403" w:rsidP="00111403">
      <w:pPr>
        <w:jc w:val="center"/>
        <w:rPr>
          <w:rFonts w:ascii="Arial" w:hAnsi="Arial" w:cs="Arial"/>
          <w:b/>
        </w:rPr>
      </w:pPr>
    </w:p>
    <w:p w:rsidR="00111403" w:rsidRDefault="00111403" w:rsidP="00111403">
      <w:pPr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           </w:t>
      </w:r>
    </w:p>
    <w:p w:rsidR="00111403" w:rsidRDefault="00111403" w:rsidP="0011140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В  соответствии с </w:t>
      </w:r>
      <w:proofErr w:type="gramStart"/>
      <w:r>
        <w:rPr>
          <w:rFonts w:ascii="Arial" w:hAnsi="Arial" w:cs="Arial"/>
        </w:rPr>
        <w:t>ч</w:t>
      </w:r>
      <w:proofErr w:type="gramEnd"/>
      <w:r>
        <w:rPr>
          <w:rFonts w:ascii="Arial" w:hAnsi="Arial" w:cs="Arial"/>
        </w:rPr>
        <w:t>.8 ст. 17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111403" w:rsidRDefault="00111403" w:rsidP="0011140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1403" w:rsidRDefault="00111403" w:rsidP="0011140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1.Утвердить план  закупок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для нужд Администрации Возовского сельсовета Поныровского района Курской области  на 2017 год и плановый период 2018-2019 годы в соответствии с приложением № 1 к настоящему распоряжению.</w:t>
      </w:r>
    </w:p>
    <w:p w:rsidR="00111403" w:rsidRDefault="00111403" w:rsidP="00111403">
      <w:pPr>
        <w:ind w:firstLine="720"/>
        <w:rPr>
          <w:rFonts w:ascii="Arial" w:hAnsi="Arial" w:cs="Arial"/>
        </w:rPr>
      </w:pPr>
    </w:p>
    <w:p w:rsidR="00111403" w:rsidRDefault="00111403" w:rsidP="0011140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2.Распоряжение вступает в силу со дня его подписания.</w:t>
      </w:r>
    </w:p>
    <w:p w:rsidR="00111403" w:rsidRDefault="00111403" w:rsidP="00111403">
      <w:pPr>
        <w:ind w:firstLine="720"/>
        <w:rPr>
          <w:rFonts w:ascii="Arial" w:hAnsi="Arial" w:cs="Arial"/>
        </w:rPr>
      </w:pPr>
    </w:p>
    <w:p w:rsidR="00111403" w:rsidRDefault="00111403" w:rsidP="00111403">
      <w:pPr>
        <w:ind w:firstLine="720"/>
        <w:rPr>
          <w:rFonts w:ascii="Arial" w:hAnsi="Arial" w:cs="Arial"/>
        </w:rPr>
      </w:pPr>
    </w:p>
    <w:p w:rsidR="00111403" w:rsidRDefault="00111403" w:rsidP="00111403">
      <w:pPr>
        <w:rPr>
          <w:rFonts w:ascii="Arial" w:hAnsi="Arial" w:cs="Arial"/>
        </w:rPr>
      </w:pPr>
    </w:p>
    <w:p w:rsidR="00111403" w:rsidRDefault="00111403" w:rsidP="00111403">
      <w:pPr>
        <w:rPr>
          <w:rFonts w:ascii="Arial" w:hAnsi="Arial" w:cs="Arial"/>
        </w:rPr>
      </w:pPr>
    </w:p>
    <w:p w:rsidR="00111403" w:rsidRDefault="00111403" w:rsidP="00111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Глава Возовского  сельсовета</w:t>
      </w:r>
    </w:p>
    <w:p w:rsidR="00111403" w:rsidRDefault="00111403" w:rsidP="00111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Поныровского  района Курской области                        Р.Б. Хохлова</w:t>
      </w:r>
    </w:p>
    <w:p w:rsidR="00111403" w:rsidRDefault="00111403" w:rsidP="00111403">
      <w:pPr>
        <w:rPr>
          <w:rFonts w:ascii="Calibri" w:hAnsi="Calibri"/>
        </w:rPr>
      </w:pPr>
    </w:p>
    <w:p w:rsidR="00111403" w:rsidRDefault="00111403" w:rsidP="00111403">
      <w:pPr>
        <w:tabs>
          <w:tab w:val="left" w:pos="1572"/>
        </w:tabs>
        <w:rPr>
          <w:rFonts w:ascii="Arial" w:hAnsi="Arial"/>
          <w:sz w:val="20"/>
          <w:szCs w:val="20"/>
        </w:rPr>
      </w:pPr>
    </w:p>
    <w:p w:rsidR="00111403" w:rsidRDefault="00111403" w:rsidP="00111403"/>
    <w:p w:rsidR="00111403" w:rsidRPr="00932152" w:rsidRDefault="00111403" w:rsidP="00111403"/>
    <w:p w:rsidR="00111403" w:rsidRPr="00932152" w:rsidRDefault="00111403" w:rsidP="00111403"/>
    <w:p w:rsidR="00111403" w:rsidRPr="00932152" w:rsidRDefault="00111403" w:rsidP="00111403"/>
    <w:p w:rsidR="00111403" w:rsidRDefault="00111403" w:rsidP="00111403"/>
    <w:p w:rsidR="000554B0" w:rsidRDefault="000554B0"/>
    <w:p w:rsidR="00111403" w:rsidRDefault="00111403"/>
    <w:p w:rsidR="00111403" w:rsidRDefault="00111403"/>
    <w:p w:rsidR="00111403" w:rsidRDefault="00111403"/>
    <w:p w:rsidR="00111403" w:rsidRDefault="00111403"/>
    <w:p w:rsidR="00111403" w:rsidRDefault="00111403">
      <w:pPr>
        <w:sectPr w:rsidR="00111403" w:rsidSect="001114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/>
      </w:tblPr>
      <w:tblGrid>
        <w:gridCol w:w="14786"/>
      </w:tblGrid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Форма плана закупок товаров, работ, услуг 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>для обеспечения нужд субъектов Российской Федерации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62"/>
        <w:gridCol w:w="1458"/>
        <w:gridCol w:w="1458"/>
      </w:tblGrid>
      <w:tr w:rsidR="00111403" w:rsidRPr="00F3228E" w:rsidTr="003F38F1">
        <w:tc>
          <w:tcPr>
            <w:tcW w:w="4000" w:type="pct"/>
            <w:vMerge w:val="restart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111403" w:rsidRPr="00F3228E" w:rsidTr="003F38F1"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38630418</w:t>
            </w: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Возовский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 xml:space="preserve">, Возы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,7-47135-34237, wosiadm@mail.ru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111403" w:rsidRPr="00F3228E" w:rsidTr="003F38F1">
        <w:tc>
          <w:tcPr>
            <w:tcW w:w="0" w:type="auto"/>
            <w:gridSpan w:val="3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gridSpan w:val="3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Style w:val="a3"/>
        <w:tblW w:w="5000" w:type="pct"/>
        <w:tblLook w:val="04A0"/>
      </w:tblPr>
      <w:tblGrid>
        <w:gridCol w:w="371"/>
        <w:gridCol w:w="2228"/>
        <w:gridCol w:w="1531"/>
        <w:gridCol w:w="1011"/>
        <w:gridCol w:w="1168"/>
        <w:gridCol w:w="924"/>
        <w:gridCol w:w="694"/>
        <w:gridCol w:w="806"/>
        <w:gridCol w:w="694"/>
        <w:gridCol w:w="694"/>
        <w:gridCol w:w="866"/>
        <w:gridCol w:w="1006"/>
        <w:gridCol w:w="1020"/>
        <w:gridCol w:w="935"/>
        <w:gridCol w:w="838"/>
      </w:tblGrid>
      <w:tr w:rsidR="00111403" w:rsidRPr="00F3228E" w:rsidTr="003F38F1"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Планируемый год размещения извещения, направления приглашения, заключения контракта с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Объем финансового обеспечения (тыс</w:t>
            </w:r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>.р</w:t>
            </w:r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>ублей), всего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Дополнительная информация в соответствии с пунктом 7 части 2 статьи 17 Федерального закона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Обоснование внесения изменений</w:t>
            </w:r>
          </w:p>
        </w:tc>
      </w:tr>
      <w:tr w:rsidR="00111403" w:rsidRPr="00F3228E" w:rsidTr="003F38F1"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Ожидаемый результат реализации мероприятия государственной программы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Российской Федерации </w:t>
            </w: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173461800116346180100100010003512244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236.96842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85.65614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75.65614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75.65614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 осуществления закупки с 01.01.2017 по 31.12.2017 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1734618001163461801001000200035222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Создание максимальны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распреде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41.01684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13.67228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13.67228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13.67228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 осущест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вления закупки с 01.01.2017 по 31.12.2017 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173461800116346180100100030003530244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Энергия тепловая, отпущенная котельными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162.51474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54.17158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54.17158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54.17158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 осуществления закупки с 01.01.2017 по 31.12.2017 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173461800116346180100100040006110244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предоставлению внутризоновых, междугородных и междуна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родных телефонных соединений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45.00000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15.00000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15.00000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15.00000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 осуществления закупки с 01.01.2017 по 31.12.2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017 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173461800116346180100100050003600244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Срок осуществления закупки с 01.01.2017 по 31.12.2017 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173461800116346180100110000000000244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2017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473.56400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420.56400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31.50000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gridSpan w:val="6"/>
            <w:hideMark/>
          </w:tcPr>
          <w:p w:rsidR="00111403" w:rsidRPr="00F3228E" w:rsidRDefault="00111403" w:rsidP="003F38F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Итого по коду БК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963.56400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590.56400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181.50000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191.50000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</w:tr>
      <w:tr w:rsidR="00111403" w:rsidRPr="00F3228E" w:rsidTr="003F38F1">
        <w:tc>
          <w:tcPr>
            <w:tcW w:w="0" w:type="auto"/>
            <w:gridSpan w:val="6"/>
            <w:hideMark/>
          </w:tcPr>
          <w:p w:rsidR="00111403" w:rsidRPr="00F3228E" w:rsidRDefault="00111403" w:rsidP="003F38F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963.56400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590.56400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181.50000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191.50000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0.00000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Х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Style w:val="a3"/>
        <w:tblW w:w="5000" w:type="pct"/>
        <w:tblLook w:val="04A0"/>
      </w:tblPr>
      <w:tblGrid>
        <w:gridCol w:w="9463"/>
        <w:gridCol w:w="5323"/>
      </w:tblGrid>
      <w:tr w:rsidR="00111403" w:rsidRPr="00F3228E" w:rsidTr="003F38F1">
        <w:trPr>
          <w:trHeight w:val="300"/>
        </w:trPr>
        <w:tc>
          <w:tcPr>
            <w:tcW w:w="0" w:type="auto"/>
            <w:gridSpan w:val="2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259"/>
              <w:gridCol w:w="84"/>
              <w:gridCol w:w="66"/>
              <w:gridCol w:w="949"/>
              <w:gridCol w:w="85"/>
              <w:gridCol w:w="431"/>
              <w:gridCol w:w="85"/>
              <w:gridCol w:w="1677"/>
              <w:gridCol w:w="230"/>
              <w:gridCol w:w="230"/>
              <w:gridCol w:w="151"/>
            </w:tblGrid>
            <w:tr w:rsidR="00111403" w:rsidRPr="00F3228E" w:rsidTr="003F38F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Борисовна, Глава Возовского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1403" w:rsidRPr="00F3228E" w:rsidTr="003F38F1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00" w:type="pct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Форма обоснования закупок товаров, работ и услуг для обеспечения государственных 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83"/>
        <w:gridCol w:w="2042"/>
        <w:gridCol w:w="1153"/>
      </w:tblGrid>
      <w:tr w:rsidR="00111403" w:rsidRPr="00F3228E" w:rsidTr="003F38F1"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F3228E">
              <w:rPr>
                <w:rFonts w:ascii="Tahoma" w:hAnsi="Tahoma" w:cs="Tahoma"/>
                <w:sz w:val="21"/>
                <w:szCs w:val="21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111403" w:rsidRPr="00F3228E" w:rsidTr="003F38F1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sz w:val="20"/>
                <w:szCs w:val="20"/>
              </w:rPr>
            </w:pPr>
          </w:p>
        </w:tc>
      </w:tr>
      <w:tr w:rsidR="00111403" w:rsidRPr="00F3228E" w:rsidTr="003F38F1">
        <w:tc>
          <w:tcPr>
            <w:tcW w:w="0" w:type="auto"/>
            <w:gridSpan w:val="3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gridSpan w:val="3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Style w:val="a3"/>
        <w:tblW w:w="5000" w:type="pct"/>
        <w:tblLook w:val="04A0"/>
      </w:tblPr>
      <w:tblGrid>
        <w:gridCol w:w="491"/>
        <w:gridCol w:w="4728"/>
        <w:gridCol w:w="1908"/>
        <w:gridCol w:w="1629"/>
        <w:gridCol w:w="2553"/>
        <w:gridCol w:w="1668"/>
        <w:gridCol w:w="1809"/>
      </w:tblGrid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>/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Федерации</w:t>
            </w:r>
            <w:proofErr w:type="gramEnd"/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173461800116346180100100010003512244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Возовского сельсовета Поныровского района Курской области «Развитие муниципальной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 Муниципальная программа Возовского сельсовета Поныровского района Курской области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Постановление Администрации Возовского сельсовета Поныровского района Курской области «Об утверждении нормативных затрат на обеспечение функций Администрации Возовского сельсовета Поныровского района Курской области и подведомственных ей казенных учреждений» № 120 от 2016-12-21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173461800116346180100100020003522244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Возовского сельсовета Поныровского района Курской области «Развитие муниципальной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Постановление Администрации Возовского сельсовета Поныровского района Курской области «Об утверждении нормативных затрат на обеспечение функций Администрации Возовского сельсовета Поныровского района Курской области и подведомственных ей казенных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учреждений» № 120 от 2016-12-21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173461800116346180100100030003530244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Энергия тепловая, отпущенная котельными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Возовского сельсовета Поныровского района Курской области «Развитие муниципальной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Постановление Администрации Возовского сельсовета Поныровского района Курской области «Об утверждении нормативных затрат на обеспечение функций Администрации Возовского сельсовета Поныровского района Курской области и подведомственных ей казенных учреждений» № 120 от 2016-12-21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173461800116346180100100040006110244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Муниципальная программа Возовского сельсовета Поныровского района Курской области «Развитие муниципально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Постановление Администрации Возовского сельсовета Поныровского района Курской области «Об утверждении нормативных затрат на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обеспечение функций Администрации Возовского сельсовета Поныровского района Курской области и подведомственных ей казенных учреждений» № 120 от 2016-12-21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173461800116346180100100050003600244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Возовского сельсовета Поныровского района Курской области «Развитие муниципальной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Обеспечение деятельности и выполнение функций учреждения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Постановление Администрации Возовского сельсовета Поныровского района Курской области «Об утверждении нормативных затрат на обеспечение функций Администрации Возовского сельсовета Поныровского района Курской области и подведомственных ей казенных учреждений» № 120 от 2016-12-21</w:t>
            </w:r>
          </w:p>
        </w:tc>
      </w:tr>
      <w:tr w:rsidR="00111403" w:rsidRPr="00F3228E" w:rsidTr="003F38F1"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173461800116346180100110000000000244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Возовского сельсовета Поныровского района Курской области «Развитие муниципальной службы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 Муниципальная программа Возовского сельсовета Поныровского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>сельсовете Поныровского района Курской области» Муниципальная программа Возовского сельсовета Поныровского района Курской области «Развитие транспортной системы, обеспечение перевозки пассажиров и безопасности дорожного</w:t>
            </w:r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движения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 Муниципальная программа Возовского сельсовета Поныровского района Курской области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«Охрана окружающей среды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 Муниципальная программа Возовского сельсовета Поныровского района Курской области «Развитие культуры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области»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кадрами. </w:t>
            </w:r>
            <w:proofErr w:type="gramStart"/>
            <w:r w:rsidRPr="00F3228E">
              <w:rPr>
                <w:rFonts w:ascii="Tahoma" w:hAnsi="Tahoma" w:cs="Tahoma"/>
                <w:sz w:val="21"/>
                <w:szCs w:val="21"/>
              </w:rPr>
              <w:t xml:space="preserve">Создание благоприятных условий для развития автомобильных дорог общего пользования местного значения Возовского сельсовета Поныровского района Курской области Создание условий для повышения доступности жилья для населения Возовского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сельсвета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Поныровского района Курской области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сельсовете Поныровского района Курской области Создание благоприятной и </w:t>
            </w: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стабильной экологической обстановки в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сельсовета Поныровского района Курской области</w:t>
            </w:r>
            <w:proofErr w:type="gram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Организация </w:t>
            </w:r>
            <w:proofErr w:type="spellStart"/>
            <w:r w:rsidRPr="00F3228E">
              <w:rPr>
                <w:rFonts w:ascii="Tahoma" w:hAnsi="Tahoma" w:cs="Tahoma"/>
                <w:sz w:val="21"/>
                <w:szCs w:val="21"/>
              </w:rPr>
              <w:t>культурно-досуговой</w:t>
            </w:r>
            <w:proofErr w:type="spellEnd"/>
            <w:r w:rsidRPr="00F3228E">
              <w:rPr>
                <w:rFonts w:ascii="Tahoma" w:hAnsi="Tahoma" w:cs="Tahoma"/>
                <w:sz w:val="21"/>
                <w:szCs w:val="21"/>
              </w:rPr>
              <w:t xml:space="preserve"> деятельности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Обеспечение деятельности и выполнение функций учреждения </w:t>
            </w:r>
          </w:p>
        </w:tc>
        <w:tc>
          <w:tcPr>
            <w:tcW w:w="0" w:type="auto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Постановление Администрации Возовского сельсовета Поныровского района Курской области «Об утверждении нормативных затрат на обеспечение функций Администрации Возовского сельсовета Поныровского района Курской области и подведомственных ей казенных учреждений» № 120 от 2016-12-21</w:t>
            </w:r>
          </w:p>
        </w:tc>
      </w:tr>
    </w:tbl>
    <w:p w:rsidR="00111403" w:rsidRPr="00F3228E" w:rsidRDefault="00111403" w:rsidP="00111403">
      <w:pPr>
        <w:rPr>
          <w:rFonts w:ascii="Tahoma" w:hAnsi="Tahoma" w:cs="Tahoma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64"/>
        <w:gridCol w:w="6"/>
      </w:tblGrid>
      <w:tr w:rsidR="00111403" w:rsidRPr="00F3228E" w:rsidTr="003F38F1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  <w:r w:rsidRPr="00F322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111403" w:rsidRPr="00F3228E" w:rsidTr="003F38F1">
        <w:tc>
          <w:tcPr>
            <w:tcW w:w="0" w:type="auto"/>
            <w:vAlign w:val="center"/>
            <w:hideMark/>
          </w:tcPr>
          <w:tbl>
            <w:tblPr>
              <w:tblStyle w:val="a3"/>
              <w:tblW w:w="5000" w:type="pct"/>
              <w:tblLook w:val="04A0"/>
            </w:tblPr>
            <w:tblGrid>
              <w:gridCol w:w="8028"/>
              <w:gridCol w:w="399"/>
              <w:gridCol w:w="283"/>
              <w:gridCol w:w="1171"/>
              <w:gridCol w:w="303"/>
              <w:gridCol w:w="647"/>
              <w:gridCol w:w="303"/>
              <w:gridCol w:w="2157"/>
              <w:gridCol w:w="448"/>
              <w:gridCol w:w="446"/>
              <w:gridCol w:w="369"/>
            </w:tblGrid>
            <w:tr w:rsidR="00111403" w:rsidRPr="00F3228E" w:rsidTr="003F38F1"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Борисовна, Глава Возовского сельсовета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225" w:type="dxa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января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(Ф.И.О., должность руководителя (</w:t>
                  </w:r>
                  <w:proofErr w:type="spellStart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уполномоченого</w:t>
                  </w:r>
                  <w:proofErr w:type="spellEnd"/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  <w:tr w:rsidR="00111403" w:rsidRPr="00F3228E" w:rsidTr="003F38F1">
              <w:tc>
                <w:tcPr>
                  <w:tcW w:w="0" w:type="auto"/>
                  <w:gridSpan w:val="2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1403" w:rsidRPr="00F3228E" w:rsidTr="003F38F1">
              <w:trPr>
                <w:trHeight w:val="375"/>
              </w:trPr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F3228E">
                    <w:rPr>
                      <w:rFonts w:ascii="Tahoma" w:hAnsi="Tahoma" w:cs="Tahoma"/>
                      <w:sz w:val="21"/>
                      <w:szCs w:val="21"/>
                    </w:rPr>
                    <w:t>М.П.</w:t>
                  </w: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1403" w:rsidRPr="00F3228E" w:rsidRDefault="00111403" w:rsidP="003F38F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1403" w:rsidRPr="00F3228E" w:rsidRDefault="00111403" w:rsidP="003F38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111403" w:rsidRPr="00F3228E" w:rsidRDefault="00111403" w:rsidP="003F38F1">
            <w:pPr>
              <w:rPr>
                <w:sz w:val="20"/>
                <w:szCs w:val="20"/>
              </w:rPr>
            </w:pPr>
          </w:p>
        </w:tc>
      </w:tr>
    </w:tbl>
    <w:p w:rsidR="00111403" w:rsidRDefault="00111403" w:rsidP="00111403">
      <w:bookmarkStart w:id="0" w:name="_GoBack"/>
      <w:bookmarkEnd w:id="0"/>
    </w:p>
    <w:p w:rsidR="00111403" w:rsidRDefault="00111403"/>
    <w:sectPr w:rsidR="00111403" w:rsidSect="00F322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A35"/>
    <w:multiLevelType w:val="multilevel"/>
    <w:tmpl w:val="766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403"/>
    <w:rsid w:val="000554B0"/>
    <w:rsid w:val="001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2017-02-07T15:24:00Z</dcterms:created>
  <dcterms:modified xsi:type="dcterms:W3CDTF">2017-02-07T15:26:00Z</dcterms:modified>
</cp:coreProperties>
</file>